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9D" w:rsidRPr="00487298" w:rsidRDefault="00C34E0C">
      <w:pPr>
        <w:pStyle w:val="Standard"/>
        <w:jc w:val="center"/>
        <w:rPr>
          <w:rFonts w:ascii="Gilroy" w:hAnsi="Gilroy" w:cs="Tahoma"/>
          <w:b/>
          <w:u w:val="single"/>
        </w:rPr>
      </w:pPr>
      <w:r w:rsidRPr="00487298">
        <w:rPr>
          <w:rFonts w:ascii="Gilroy" w:hAnsi="Gilroy" w:cs="Tahoma"/>
          <w:b/>
          <w:u w:val="single"/>
        </w:rPr>
        <w:t>CHECK LIST RECEPCIÓN DE DOCUMENTOS</w:t>
      </w:r>
    </w:p>
    <w:p w:rsidR="00B5319D" w:rsidRPr="00487298" w:rsidRDefault="00C34E0C">
      <w:pPr>
        <w:pStyle w:val="Standard"/>
        <w:spacing w:after="0" w:line="240" w:lineRule="auto"/>
        <w:rPr>
          <w:rFonts w:ascii="Gilroy" w:hAnsi="Gilroy" w:cs="Tahoma"/>
          <w:b/>
          <w:sz w:val="20"/>
          <w:szCs w:val="20"/>
        </w:rPr>
      </w:pPr>
      <w:r w:rsidRPr="00487298">
        <w:rPr>
          <w:rFonts w:ascii="Gilroy" w:hAnsi="Gilroy" w:cs="Tahoma"/>
          <w:b/>
          <w:sz w:val="20"/>
          <w:szCs w:val="20"/>
        </w:rPr>
        <w:t>BAJO REGIMEN PERSONA FÍSICA</w:t>
      </w:r>
    </w:p>
    <w:p w:rsidR="00B5319D" w:rsidRPr="00487298" w:rsidRDefault="00C34E0C">
      <w:pPr>
        <w:pStyle w:val="Standard"/>
        <w:spacing w:after="0" w:line="240" w:lineRule="auto"/>
        <w:rPr>
          <w:rFonts w:ascii="Gilroy" w:hAnsi="Gilroy" w:cs="Tahoma"/>
          <w:sz w:val="20"/>
          <w:szCs w:val="20"/>
        </w:rPr>
      </w:pPr>
      <w:r w:rsidRPr="00487298">
        <w:rPr>
          <w:rFonts w:ascii="Gilroy" w:hAnsi="Gilroy" w:cs="Tahoma"/>
          <w:sz w:val="20"/>
          <w:szCs w:val="20"/>
        </w:rPr>
        <w:t>Nombre y apellidos:</w:t>
      </w:r>
    </w:p>
    <w:p w:rsidR="00B5319D" w:rsidRPr="00487298" w:rsidRDefault="00C34E0C">
      <w:pPr>
        <w:pStyle w:val="Standard"/>
        <w:spacing w:after="0" w:line="240" w:lineRule="auto"/>
        <w:rPr>
          <w:rFonts w:ascii="Gilroy" w:hAnsi="Gilroy" w:cs="Tahoma"/>
          <w:sz w:val="20"/>
          <w:szCs w:val="20"/>
        </w:rPr>
      </w:pPr>
      <w:r w:rsidRPr="00487298">
        <w:rPr>
          <w:rFonts w:ascii="Gilroy" w:hAnsi="Gilroy" w:cs="Tahoma"/>
          <w:sz w:val="20"/>
          <w:szCs w:val="20"/>
        </w:rPr>
        <w:t>Dirección de correo electrónico:</w:t>
      </w:r>
    </w:p>
    <w:p w:rsidR="00487298" w:rsidRDefault="00C34E0C">
      <w:pPr>
        <w:pStyle w:val="Standard"/>
        <w:spacing w:after="0" w:line="240" w:lineRule="auto"/>
        <w:rPr>
          <w:rFonts w:ascii="Gilroy" w:hAnsi="Gilroy" w:cs="Tahoma"/>
          <w:sz w:val="20"/>
          <w:szCs w:val="20"/>
        </w:rPr>
      </w:pPr>
      <w:r w:rsidRPr="00487298">
        <w:rPr>
          <w:rFonts w:ascii="Gilroy" w:hAnsi="Gilroy" w:cs="Tahoma"/>
          <w:sz w:val="20"/>
          <w:szCs w:val="20"/>
        </w:rPr>
        <w:t>Tipo de Registro:</w:t>
      </w:r>
      <w:r w:rsidRPr="00487298">
        <w:rPr>
          <w:rFonts w:ascii="Gilroy" w:hAnsi="Gilroy" w:cs="Tahoma"/>
          <w:sz w:val="20"/>
          <w:szCs w:val="20"/>
        </w:rPr>
        <w:tab/>
      </w:r>
      <w:r w:rsidRPr="00487298">
        <w:rPr>
          <w:rFonts w:ascii="Gilroy" w:hAnsi="Gilroy" w:cs="Tahoma"/>
          <w:sz w:val="20"/>
          <w:szCs w:val="20"/>
        </w:rPr>
        <w:tab/>
      </w:r>
    </w:p>
    <w:p w:rsidR="00B5319D" w:rsidRPr="00487298" w:rsidRDefault="00C34E0C" w:rsidP="00487298">
      <w:pPr>
        <w:pStyle w:val="Standard"/>
        <w:spacing w:after="0" w:line="240" w:lineRule="auto"/>
        <w:jc w:val="center"/>
        <w:rPr>
          <w:rFonts w:ascii="Gilroy" w:hAnsi="Gilroy" w:cs="Tahoma"/>
          <w:sz w:val="20"/>
          <w:szCs w:val="20"/>
        </w:rPr>
      </w:pPr>
      <w:r w:rsidRPr="00487298">
        <w:rPr>
          <w:rFonts w:ascii="Gilroy" w:hAnsi="Gilroy" w:cs="Tahoma"/>
          <w:sz w:val="20"/>
          <w:szCs w:val="20"/>
        </w:rPr>
        <w:t xml:space="preserve">INSCRIPCIÓN </w:t>
      </w:r>
      <w:proofErr w:type="gramStart"/>
      <w:r w:rsidRPr="00487298">
        <w:rPr>
          <w:rFonts w:ascii="Gilroy" w:hAnsi="Gilroy" w:cs="Tahoma"/>
          <w:sz w:val="20"/>
          <w:szCs w:val="20"/>
        </w:rPr>
        <w:t>(  )</w:t>
      </w:r>
      <w:proofErr w:type="gramEnd"/>
    </w:p>
    <w:p w:rsidR="00B5319D" w:rsidRDefault="00B5319D">
      <w:pPr>
        <w:pStyle w:val="Standard"/>
        <w:spacing w:after="0" w:line="240" w:lineRule="auto"/>
        <w:jc w:val="both"/>
        <w:rPr>
          <w:rFonts w:ascii="Tahoma" w:hAnsi="Tahoma" w:cs="Tahoma"/>
          <w:sz w:val="28"/>
          <w:szCs w:val="28"/>
          <w:u w:val="single"/>
        </w:rPr>
      </w:pPr>
    </w:p>
    <w:tbl>
      <w:tblPr>
        <w:tblW w:w="915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2"/>
        <w:gridCol w:w="7186"/>
        <w:gridCol w:w="645"/>
        <w:gridCol w:w="575"/>
      </w:tblGrid>
      <w:tr w:rsidR="00B5319D" w:rsidRPr="00487298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Tahoma"/>
                <w:b/>
              </w:rPr>
            </w:pPr>
            <w:r w:rsidRPr="00487298">
              <w:rPr>
                <w:rFonts w:ascii="Gilroy" w:hAnsi="Gilroy" w:cs="Tahoma"/>
                <w:b/>
              </w:rPr>
              <w:t>No.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Tahoma"/>
                <w:b/>
              </w:rPr>
            </w:pPr>
            <w:r w:rsidRPr="00487298">
              <w:rPr>
                <w:rFonts w:ascii="Gilroy" w:hAnsi="Gilroy" w:cs="Tahoma"/>
                <w:b/>
              </w:rPr>
              <w:t>CONCEPTO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>
            <w:pPr>
              <w:pStyle w:val="Standard"/>
              <w:jc w:val="both"/>
              <w:rPr>
                <w:rFonts w:ascii="Gilroy" w:hAnsi="Gilroy" w:cs="Tahoma"/>
                <w:b/>
              </w:rPr>
            </w:pPr>
            <w:r w:rsidRPr="00487298">
              <w:rPr>
                <w:rFonts w:ascii="Gilroy" w:hAnsi="Gilroy" w:cs="Tahoma"/>
                <w:b/>
              </w:rPr>
              <w:t>SI</w:t>
            </w: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>
            <w:pPr>
              <w:pStyle w:val="Standard"/>
              <w:jc w:val="both"/>
              <w:rPr>
                <w:rFonts w:ascii="Gilroy" w:hAnsi="Gilroy" w:cs="Tahoma"/>
                <w:b/>
              </w:rPr>
            </w:pPr>
            <w:r w:rsidRPr="00487298">
              <w:rPr>
                <w:rFonts w:ascii="Gilroy" w:hAnsi="Gilroy" w:cs="Tahoma"/>
                <w:b/>
              </w:rPr>
              <w:t>NO</w:t>
            </w: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1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 w:rsidP="00487298">
            <w:pPr>
              <w:pStyle w:val="Standard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Formato CCYDEF2CHECK LIST Recepción de Documentos de la página web</w:t>
            </w:r>
            <w:r w:rsidR="00487298">
              <w:rPr>
                <w:rFonts w:ascii="Gilroy" w:hAnsi="Gilroy" w:cs="Arial"/>
              </w:rPr>
              <w:t>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2</w:t>
            </w:r>
          </w:p>
        </w:tc>
        <w:tc>
          <w:tcPr>
            <w:tcW w:w="7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 w:rsidP="00917D33">
            <w:pPr>
              <w:pStyle w:val="Standard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 xml:space="preserve">Solicitud de Inscripción al Padrón de Despachos </w:t>
            </w:r>
            <w:r w:rsidR="00487298">
              <w:rPr>
                <w:rFonts w:ascii="Gilroy" w:hAnsi="Gilroy" w:cs="Arial"/>
              </w:rPr>
              <w:t xml:space="preserve">  </w:t>
            </w:r>
            <w:r w:rsidRPr="00487298">
              <w:rPr>
                <w:rFonts w:ascii="Gilroy" w:hAnsi="Gilroy" w:cs="Arial"/>
              </w:rPr>
              <w:t xml:space="preserve">Externos suscrito por el representante del Despacho dirigido a la Secretaria </w:t>
            </w:r>
            <w:r w:rsidR="00487298">
              <w:rPr>
                <w:rFonts w:ascii="Gilroy" w:hAnsi="Gilroy" w:cs="Arial"/>
              </w:rPr>
              <w:t xml:space="preserve">Anticorrupción y Buen </w:t>
            </w:r>
            <w:r w:rsidR="00917D33">
              <w:rPr>
                <w:rFonts w:ascii="Gilroy" w:hAnsi="Gilroy" w:cs="Arial"/>
              </w:rPr>
              <w:t xml:space="preserve">    </w:t>
            </w:r>
            <w:r w:rsidR="00487298">
              <w:rPr>
                <w:rFonts w:ascii="Gilroy" w:hAnsi="Gilroy" w:cs="Arial"/>
              </w:rPr>
              <w:t xml:space="preserve">Gobierno. 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Default="00B5319D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  <w:p w:rsidR="00487298" w:rsidRPr="00487298" w:rsidRDefault="00487298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3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>
            <w:pPr>
              <w:pStyle w:val="Standard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 xml:space="preserve">Llenar y presentar impreso solicitud  de Registro de Prestadores de Servicios Profesionales de la </w:t>
            </w:r>
            <w:r w:rsidR="00917D33">
              <w:rPr>
                <w:rFonts w:ascii="Gilroy" w:hAnsi="Gilroy" w:cs="Arial"/>
              </w:rPr>
              <w:t xml:space="preserve">     </w:t>
            </w:r>
            <w:r w:rsidRPr="00487298">
              <w:rPr>
                <w:rFonts w:ascii="Gilroy" w:hAnsi="Gilroy" w:cs="Arial"/>
              </w:rPr>
              <w:t>Secretaría de la Honestidad y Función    Pública (Descargar Formato CCYDE/FR).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4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>
            <w:pPr>
              <w:pStyle w:val="Standard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Currículum Actualizado del C.P.C.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5</w:t>
            </w:r>
          </w:p>
        </w:tc>
        <w:tc>
          <w:tcPr>
            <w:tcW w:w="7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>
            <w:pPr>
              <w:pStyle w:val="Standard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Fotografías actuales del domicilio del Despacho y sus instalaciones.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6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>
            <w:pPr>
              <w:pStyle w:val="Standard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Original y copia fotostática simple del comprobante de domicilio del despacho reciente.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7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 w:rsidP="00487298">
            <w:pPr>
              <w:pStyle w:val="Standard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Original y copia fotostática simple del Registro</w:t>
            </w:r>
            <w:r w:rsidR="00917D33">
              <w:rPr>
                <w:rFonts w:ascii="Gilroy" w:hAnsi="Gilroy" w:cs="Arial"/>
              </w:rPr>
              <w:t xml:space="preserve"> </w:t>
            </w:r>
            <w:r w:rsidRPr="00487298">
              <w:rPr>
                <w:rFonts w:ascii="Gilroy" w:hAnsi="Gilroy" w:cs="Arial"/>
              </w:rPr>
              <w:t xml:space="preserve"> Federal de Contribuyentes  (Cédula Fiscal).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8</w:t>
            </w:r>
          </w:p>
        </w:tc>
        <w:tc>
          <w:tcPr>
            <w:tcW w:w="71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 w:rsidP="00487298">
            <w:pPr>
              <w:pStyle w:val="Standard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Original y copia fotostática simple de los Estados Financieros de los últimos 3 ejercicios fiscales y  hasta el último mes anterior a la solicitud.</w:t>
            </w:r>
          </w:p>
        </w:tc>
        <w:tc>
          <w:tcPr>
            <w:tcW w:w="6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9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>
            <w:pPr>
              <w:pStyle w:val="Standard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Declaración Anual del Ejercicio inmediato anterior presentada en este año con su “Acuse de Recibo”.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10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 w:rsidP="00917D33">
            <w:pPr>
              <w:pStyle w:val="Standard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Original y copia fotostática simple de los 3 últimos comprobantes de pagos de ISR e IVA mensuales.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11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 w:rsidP="006A03CC">
            <w:pPr>
              <w:pStyle w:val="Standard"/>
              <w:spacing w:after="0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Organigrama administrativo y operativo.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B5319D" w:rsidRPr="00487298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487298" w:rsidRDefault="00C34E0C">
            <w:pPr>
              <w:pStyle w:val="Standard"/>
              <w:spacing w:after="0"/>
              <w:jc w:val="center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lastRenderedPageBreak/>
              <w:t>12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C34E0C">
            <w:pPr>
              <w:pStyle w:val="Standard"/>
              <w:spacing w:after="0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Original y copia fotostática simple del Currículum actualizado de los Contadores Públicos integrantes del despacho con diplomas,</w:t>
            </w:r>
            <w:r w:rsidR="000854AE">
              <w:rPr>
                <w:rFonts w:ascii="Gilroy" w:hAnsi="Gilroy" w:cs="Arial"/>
              </w:rPr>
              <w:t xml:space="preserve"> </w:t>
            </w:r>
            <w:r w:rsidRPr="00487298">
              <w:rPr>
                <w:rFonts w:ascii="Gilroy" w:hAnsi="Gilroy" w:cs="Arial"/>
              </w:rPr>
              <w:t xml:space="preserve">certificaciones que </w:t>
            </w:r>
            <w:r w:rsidR="000854AE">
              <w:rPr>
                <w:rFonts w:ascii="Gilroy" w:hAnsi="Gilroy" w:cs="Arial"/>
              </w:rPr>
              <w:t xml:space="preserve">  </w:t>
            </w:r>
            <w:r w:rsidRPr="00487298">
              <w:rPr>
                <w:rFonts w:ascii="Gilroy" w:hAnsi="Gilroy" w:cs="Arial"/>
              </w:rPr>
              <w:t>avalen la experiencia y estudio de los mismos.</w:t>
            </w:r>
          </w:p>
          <w:p w:rsidR="00B5319D" w:rsidRPr="00487298" w:rsidRDefault="00C34E0C">
            <w:pPr>
              <w:pStyle w:val="Standard"/>
              <w:spacing w:after="0"/>
              <w:jc w:val="both"/>
              <w:rPr>
                <w:rFonts w:ascii="Gilroy" w:hAnsi="Gilroy" w:cs="Arial"/>
              </w:rPr>
            </w:pPr>
            <w:r w:rsidRPr="00487298">
              <w:rPr>
                <w:rFonts w:ascii="Gilroy" w:hAnsi="Gilroy" w:cs="Arial"/>
              </w:rPr>
              <w:t>Certificación Vigente expedida por los Colegios o Asociaciones de Contadores Públicos al que pertenezcan.</w:t>
            </w:r>
          </w:p>
          <w:p w:rsidR="00B5319D" w:rsidRPr="00487298" w:rsidRDefault="00C34E0C" w:rsidP="00B5739C">
            <w:pPr>
              <w:pStyle w:val="Standard"/>
              <w:spacing w:after="0"/>
              <w:jc w:val="both"/>
              <w:rPr>
                <w:rFonts w:ascii="Gilroy" w:hAnsi="Gilroy"/>
              </w:rPr>
            </w:pPr>
            <w:r w:rsidRPr="00487298">
              <w:rPr>
                <w:rFonts w:ascii="Gilroy" w:hAnsi="Gilroy" w:cs="Arial"/>
              </w:rPr>
              <w:t xml:space="preserve">Constancia Anual de Socio Activo que expide el Colegio o </w:t>
            </w:r>
            <w:r w:rsidR="0071299D" w:rsidRPr="00487298">
              <w:rPr>
                <w:rFonts w:ascii="Gilroy" w:hAnsi="Gilroy" w:cs="Arial"/>
              </w:rPr>
              <w:t>Asociación de</w:t>
            </w:r>
            <w:r w:rsidRPr="00487298">
              <w:rPr>
                <w:rFonts w:ascii="Gilroy" w:hAnsi="Gilroy" w:cs="Arial"/>
              </w:rPr>
              <w:t xml:space="preserve"> Contadores al que </w:t>
            </w:r>
            <w:bookmarkStart w:id="0" w:name="_GoBack"/>
            <w:bookmarkEnd w:id="0"/>
            <w:r w:rsidRPr="00487298">
              <w:rPr>
                <w:rFonts w:ascii="Gilroy" w:hAnsi="Gilroy" w:cs="Arial"/>
              </w:rPr>
              <w:t xml:space="preserve">pertenezcan. 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  <w:p w:rsidR="00B5319D" w:rsidRPr="00487298" w:rsidRDefault="00B5319D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5A0879" w:rsidRPr="00487298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879" w:rsidRPr="00487298" w:rsidRDefault="005A0879" w:rsidP="005A0879">
            <w:pPr>
              <w:pStyle w:val="Standard"/>
              <w:spacing w:after="0"/>
              <w:jc w:val="center"/>
              <w:rPr>
                <w:rFonts w:ascii="Gilroy" w:hAnsi="Gilroy" w:cs="Arial"/>
              </w:rPr>
            </w:pPr>
            <w:r>
              <w:rPr>
                <w:rFonts w:ascii="Gilroy" w:hAnsi="Gilroy" w:cs="Arial"/>
              </w:rPr>
              <w:t>13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5A0879" w:rsidRDefault="005A0879" w:rsidP="005A0879">
            <w:pPr>
              <w:pStyle w:val="Standard"/>
              <w:spacing w:after="0"/>
              <w:jc w:val="both"/>
              <w:rPr>
                <w:rFonts w:ascii="Gilroy" w:hAnsi="Gilroy" w:cs="Arial"/>
              </w:rPr>
            </w:pPr>
            <w:r w:rsidRPr="005A0879">
              <w:rPr>
                <w:rFonts w:ascii="Gilroy" w:hAnsi="Gilroy" w:cs="Arial"/>
              </w:rPr>
              <w:t xml:space="preserve">Constancia de haber cumplido con el Programa de la Norma de Educación Profesional Continua que expide el Colegio o Asociación de Contadores al que </w:t>
            </w:r>
            <w:r>
              <w:rPr>
                <w:rFonts w:ascii="Gilroy" w:hAnsi="Gilroy" w:cs="Arial"/>
              </w:rPr>
              <w:t xml:space="preserve">    </w:t>
            </w:r>
            <w:r w:rsidRPr="005A0879">
              <w:rPr>
                <w:rFonts w:ascii="Gilroy" w:hAnsi="Gilroy" w:cs="Arial"/>
              </w:rPr>
              <w:t>pertenezcan:</w:t>
            </w:r>
          </w:p>
          <w:p w:rsidR="005A0879" w:rsidRPr="005A0879" w:rsidRDefault="005A0879" w:rsidP="00350ACA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Gilroy" w:hAnsi="Gilroy" w:cs="Arial"/>
              </w:rPr>
            </w:pPr>
            <w:proofErr w:type="spellStart"/>
            <w:r w:rsidRPr="005A0879">
              <w:rPr>
                <w:rFonts w:ascii="Gilroy" w:hAnsi="Gilroy" w:cs="Arial"/>
              </w:rPr>
              <w:t>Dictaminación</w:t>
            </w:r>
            <w:proofErr w:type="spellEnd"/>
            <w:r w:rsidRPr="005A0879">
              <w:rPr>
                <w:rFonts w:ascii="Gilroy" w:hAnsi="Gilroy" w:cs="Arial"/>
              </w:rPr>
              <w:t xml:space="preserve"> de Estados Financieros</w:t>
            </w:r>
          </w:p>
          <w:p w:rsidR="005A0879" w:rsidRPr="005A0879" w:rsidRDefault="005A0879" w:rsidP="00350ACA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Gilroy" w:hAnsi="Gilroy" w:cs="Arial"/>
              </w:rPr>
            </w:pPr>
            <w:r w:rsidRPr="005A0879">
              <w:rPr>
                <w:rFonts w:ascii="Gilroy" w:hAnsi="Gilroy" w:cs="Arial"/>
              </w:rPr>
              <w:t>El profesional se capacito cuando menos con 20 horas en Normas de Información Financiera y Normas y Procedimientos de auditoría.</w:t>
            </w:r>
          </w:p>
          <w:p w:rsidR="005A0879" w:rsidRPr="005A0879" w:rsidRDefault="005A0879" w:rsidP="00350ACA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Gilroy" w:hAnsi="Gilroy" w:cs="Arial"/>
              </w:rPr>
            </w:pPr>
            <w:r w:rsidRPr="005A0879">
              <w:rPr>
                <w:rFonts w:ascii="Gilroy" w:hAnsi="Gilroy" w:cs="Arial"/>
              </w:rPr>
              <w:t>Constancias de participación en Cursos.</w:t>
            </w:r>
          </w:p>
          <w:p w:rsidR="005A0879" w:rsidRPr="005A0879" w:rsidRDefault="005A0879" w:rsidP="00350ACA">
            <w:pPr>
              <w:pStyle w:val="Standard"/>
              <w:numPr>
                <w:ilvl w:val="0"/>
                <w:numId w:val="1"/>
              </w:numPr>
              <w:spacing w:after="0"/>
              <w:jc w:val="both"/>
              <w:rPr>
                <w:rFonts w:ascii="Gilroy" w:hAnsi="Gilroy" w:cs="Arial"/>
              </w:rPr>
            </w:pPr>
            <w:r w:rsidRPr="005A0879">
              <w:rPr>
                <w:rFonts w:ascii="Gilroy" w:hAnsi="Gilroy" w:cs="Arial"/>
              </w:rPr>
              <w:t>Constancia del cumplimiento</w:t>
            </w:r>
            <w:r w:rsidR="00917D33">
              <w:rPr>
                <w:rFonts w:ascii="Gilroy" w:hAnsi="Gilroy" w:cs="Arial"/>
              </w:rPr>
              <w:t xml:space="preserve"> del Artículo 154    F</w:t>
            </w:r>
            <w:r w:rsidRPr="005A0879">
              <w:rPr>
                <w:rFonts w:ascii="Gilroy" w:hAnsi="Gilroy" w:cs="Arial"/>
              </w:rPr>
              <w:t xml:space="preserve">racción III; del Reglamento de la Ley del Seguro Social en Materia de Afiliación, Clasificación de Empresas, Recaudación y Fiscalización que expide el Colegio o Asociación de Contadores al que </w:t>
            </w:r>
            <w:r w:rsidR="00917D33">
              <w:rPr>
                <w:rFonts w:ascii="Gilroy" w:hAnsi="Gilroy" w:cs="Arial"/>
              </w:rPr>
              <w:t xml:space="preserve">       </w:t>
            </w:r>
            <w:r w:rsidRPr="005A0879">
              <w:rPr>
                <w:rFonts w:ascii="Gilroy" w:hAnsi="Gilroy" w:cs="Arial"/>
              </w:rPr>
              <w:t>pertenezcan. (en caso de tenerla)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487298" w:rsidRDefault="005A0879" w:rsidP="005A087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487298" w:rsidRDefault="005A0879" w:rsidP="005A087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5A0879" w:rsidRPr="005A0879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879" w:rsidRPr="005A0879" w:rsidRDefault="005A0879" w:rsidP="005A0879">
            <w:pPr>
              <w:pStyle w:val="Standard"/>
              <w:spacing w:after="0"/>
              <w:jc w:val="center"/>
              <w:rPr>
                <w:rFonts w:ascii="Gilroy" w:hAnsi="Gilroy" w:cs="Arial"/>
              </w:rPr>
            </w:pPr>
            <w:r w:rsidRPr="005A0879">
              <w:rPr>
                <w:rFonts w:ascii="Gilroy" w:hAnsi="Gilroy" w:cs="Arial"/>
              </w:rPr>
              <w:t>14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5A0879" w:rsidRDefault="005A0879" w:rsidP="00350ACA">
            <w:pPr>
              <w:pStyle w:val="Standard"/>
              <w:jc w:val="both"/>
              <w:rPr>
                <w:rFonts w:ascii="Gilroy" w:hAnsi="Gilroy" w:cs="Tahoma"/>
              </w:rPr>
            </w:pPr>
            <w:r w:rsidRPr="005A0879">
              <w:rPr>
                <w:rFonts w:ascii="Gilroy" w:hAnsi="Gilroy" w:cs="Tahoma"/>
              </w:rPr>
              <w:t>Relacionar en</w:t>
            </w:r>
            <w:r w:rsidR="00350ACA">
              <w:rPr>
                <w:rFonts w:ascii="Gilroy" w:hAnsi="Gilroy" w:cs="Tahoma"/>
              </w:rPr>
              <w:t xml:space="preserve"> hoja membretada los Números de </w:t>
            </w:r>
            <w:r w:rsidRPr="005A0879">
              <w:rPr>
                <w:rFonts w:ascii="Gilroy" w:hAnsi="Gilroy" w:cs="Tahoma"/>
              </w:rPr>
              <w:t xml:space="preserve">Registros con los que cuenta el C.P.C. según la </w:t>
            </w:r>
            <w:r w:rsidR="00917D33">
              <w:rPr>
                <w:rFonts w:ascii="Gilroy" w:hAnsi="Gilroy" w:cs="Tahoma"/>
              </w:rPr>
              <w:t xml:space="preserve">  </w:t>
            </w:r>
            <w:r w:rsidRPr="005A0879">
              <w:rPr>
                <w:rFonts w:ascii="Gilroy" w:hAnsi="Gilroy" w:cs="Tahoma"/>
              </w:rPr>
              <w:t xml:space="preserve">instancia que lo emite, así como anexar el documento </w:t>
            </w:r>
            <w:r>
              <w:rPr>
                <w:rFonts w:ascii="Gilroy" w:hAnsi="Gilroy" w:cs="Tahoma"/>
              </w:rPr>
              <w:t xml:space="preserve">  </w:t>
            </w:r>
            <w:r w:rsidRPr="005A0879">
              <w:rPr>
                <w:rFonts w:ascii="Gilroy" w:hAnsi="Gilroy" w:cs="Tahoma"/>
              </w:rPr>
              <w:t xml:space="preserve">expedido por dicha instancia (Secretaría de </w:t>
            </w:r>
            <w:r>
              <w:rPr>
                <w:rFonts w:ascii="Gilroy" w:hAnsi="Gilroy" w:cs="Tahoma"/>
              </w:rPr>
              <w:t xml:space="preserve">      </w:t>
            </w:r>
            <w:r w:rsidRPr="005A0879">
              <w:rPr>
                <w:rFonts w:ascii="Gilroy" w:hAnsi="Gilroy" w:cs="Tahoma"/>
              </w:rPr>
              <w:t>Hacienda y Crédito Público, Instituto Mexicano del Seguro Social, otros).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5A0879" w:rsidRDefault="005A0879" w:rsidP="005A087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5A0879" w:rsidRDefault="005A0879" w:rsidP="005A087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5A0879" w:rsidRPr="005A0879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879" w:rsidRPr="005A0879" w:rsidRDefault="005A0879" w:rsidP="005A0879">
            <w:pPr>
              <w:pStyle w:val="Standard"/>
              <w:jc w:val="center"/>
              <w:rPr>
                <w:rFonts w:ascii="Gilroy" w:hAnsi="Gilroy" w:cs="Arial"/>
              </w:rPr>
            </w:pPr>
            <w:r w:rsidRPr="005A0879">
              <w:rPr>
                <w:rFonts w:ascii="Gilroy" w:hAnsi="Gilroy" w:cs="Arial"/>
              </w:rPr>
              <w:t>15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5A0879" w:rsidRDefault="005A0879" w:rsidP="006A03CC">
            <w:pPr>
              <w:pStyle w:val="Standard"/>
              <w:spacing w:after="0"/>
              <w:jc w:val="both"/>
              <w:rPr>
                <w:rFonts w:ascii="Gilroy" w:hAnsi="Gilroy" w:cs="Arial"/>
              </w:rPr>
            </w:pPr>
            <w:r w:rsidRPr="005A0879">
              <w:rPr>
                <w:rFonts w:ascii="Gilroy" w:hAnsi="Gilroy" w:cs="Arial"/>
              </w:rPr>
              <w:t>Base de datos de clientes del ejercicio inmediato anterior.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5A0879" w:rsidRDefault="005A0879" w:rsidP="005A087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5A0879" w:rsidRDefault="005A0879" w:rsidP="005A087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5A0879" w:rsidRPr="005A0879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0879" w:rsidRPr="005A0879" w:rsidRDefault="005A0879" w:rsidP="005A0879">
            <w:pPr>
              <w:pStyle w:val="Standard"/>
              <w:jc w:val="center"/>
              <w:rPr>
                <w:rFonts w:ascii="Gilroy" w:hAnsi="Gilroy" w:cs="Arial"/>
              </w:rPr>
            </w:pPr>
            <w:r w:rsidRPr="005A0879">
              <w:rPr>
                <w:rFonts w:ascii="Gilroy" w:hAnsi="Gilroy" w:cs="Arial"/>
              </w:rPr>
              <w:t>16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5A0879" w:rsidRDefault="005A0879" w:rsidP="006A03CC">
            <w:pPr>
              <w:pStyle w:val="Standard"/>
              <w:spacing w:after="0"/>
              <w:jc w:val="both"/>
              <w:rPr>
                <w:rFonts w:ascii="Gilroy" w:hAnsi="Gilroy" w:cs="Arial"/>
              </w:rPr>
            </w:pPr>
            <w:r w:rsidRPr="005A0879">
              <w:rPr>
                <w:rFonts w:ascii="Gilroy" w:hAnsi="Gilroy" w:cs="Arial"/>
              </w:rPr>
              <w:t xml:space="preserve">Tres cartas de recomendación de clientes a los </w:t>
            </w:r>
            <w:r>
              <w:rPr>
                <w:rFonts w:ascii="Gilroy" w:hAnsi="Gilroy" w:cs="Arial"/>
              </w:rPr>
              <w:t xml:space="preserve"> </w:t>
            </w:r>
            <w:r w:rsidR="006C36F2">
              <w:rPr>
                <w:rFonts w:ascii="Gilroy" w:hAnsi="Gilroy" w:cs="Arial"/>
              </w:rPr>
              <w:t xml:space="preserve"> </w:t>
            </w:r>
            <w:r w:rsidRPr="005A0879">
              <w:rPr>
                <w:rFonts w:ascii="Gilroy" w:hAnsi="Gilroy" w:cs="Arial"/>
              </w:rPr>
              <w:t>cuales haya Dictaminado.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5A0879" w:rsidRDefault="005A0879" w:rsidP="005A087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0879" w:rsidRPr="005A0879" w:rsidRDefault="005A0879" w:rsidP="005A0879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  <w:tr w:rsidR="007D595E" w:rsidRPr="005A0879" w:rsidTr="006C36F2">
        <w:trPr>
          <w:jc w:val="center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D595E" w:rsidRPr="007D595E" w:rsidRDefault="007D595E" w:rsidP="007D595E">
            <w:pPr>
              <w:pStyle w:val="Standard"/>
              <w:jc w:val="center"/>
              <w:rPr>
                <w:rFonts w:ascii="Gilroy" w:hAnsi="Gilroy" w:cs="Arial"/>
              </w:rPr>
            </w:pPr>
            <w:r w:rsidRPr="007D595E">
              <w:rPr>
                <w:rFonts w:ascii="Gilroy" w:hAnsi="Gilroy" w:cs="Arial"/>
              </w:rPr>
              <w:t>17</w:t>
            </w:r>
          </w:p>
        </w:tc>
        <w:tc>
          <w:tcPr>
            <w:tcW w:w="7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95E" w:rsidRPr="007D595E" w:rsidRDefault="007D595E" w:rsidP="006A03CC">
            <w:pPr>
              <w:pStyle w:val="Standard"/>
              <w:spacing w:after="0"/>
              <w:jc w:val="both"/>
              <w:rPr>
                <w:rFonts w:ascii="Gilroy" w:hAnsi="Gilroy" w:cs="Arial"/>
              </w:rPr>
            </w:pPr>
            <w:r w:rsidRPr="007D595E">
              <w:rPr>
                <w:rFonts w:ascii="Gilroy" w:hAnsi="Gilroy" w:cs="Arial"/>
              </w:rPr>
              <w:t>Carta de autorización por parte del despacho para  la verificación de referencias de clientes.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95E" w:rsidRPr="005A0879" w:rsidRDefault="007D595E" w:rsidP="007D595E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95E" w:rsidRPr="005A0879" w:rsidRDefault="007D595E" w:rsidP="007D595E">
            <w:pPr>
              <w:pStyle w:val="Standard"/>
              <w:snapToGrid w:val="0"/>
              <w:jc w:val="both"/>
              <w:rPr>
                <w:rFonts w:ascii="Gilroy" w:hAnsi="Gilroy" w:cs="Tahoma"/>
              </w:rPr>
            </w:pPr>
          </w:p>
        </w:tc>
      </w:tr>
    </w:tbl>
    <w:p w:rsidR="0071299D" w:rsidRDefault="0071299D">
      <w:pPr>
        <w:pStyle w:val="Standard"/>
        <w:spacing w:line="240" w:lineRule="auto"/>
        <w:jc w:val="right"/>
        <w:rPr>
          <w:rFonts w:ascii="Gandhi Serif" w:hAnsi="Gandhi Serif" w:cs="Arial"/>
          <w:spacing w:val="-8"/>
          <w:sz w:val="20"/>
          <w:szCs w:val="20"/>
          <w:lang w:val="pt-BR"/>
        </w:rPr>
      </w:pPr>
    </w:p>
    <w:p w:rsidR="0071299D" w:rsidRDefault="0071299D">
      <w:pPr>
        <w:pStyle w:val="Standard"/>
        <w:spacing w:line="240" w:lineRule="auto"/>
        <w:jc w:val="right"/>
        <w:rPr>
          <w:rFonts w:ascii="Gandhi Serif" w:hAnsi="Gandhi Serif" w:cs="Arial"/>
          <w:spacing w:val="-8"/>
          <w:sz w:val="20"/>
          <w:szCs w:val="20"/>
          <w:lang w:val="pt-BR"/>
        </w:rPr>
      </w:pPr>
    </w:p>
    <w:p w:rsidR="004A0F8B" w:rsidRDefault="004A0F8B">
      <w:pPr>
        <w:pStyle w:val="Standard"/>
        <w:spacing w:line="240" w:lineRule="auto"/>
        <w:jc w:val="right"/>
        <w:rPr>
          <w:rFonts w:ascii="Gandhi Serif" w:hAnsi="Gandhi Serif" w:cs="Arial"/>
          <w:spacing w:val="-8"/>
          <w:sz w:val="20"/>
          <w:szCs w:val="20"/>
          <w:lang w:val="pt-BR"/>
        </w:rPr>
      </w:pPr>
    </w:p>
    <w:p w:rsidR="004A0F8B" w:rsidRDefault="004A0F8B">
      <w:pPr>
        <w:pStyle w:val="Standard"/>
        <w:spacing w:line="240" w:lineRule="auto"/>
        <w:jc w:val="right"/>
        <w:rPr>
          <w:rFonts w:ascii="Gandhi Serif" w:hAnsi="Gandhi Serif" w:cs="Arial"/>
          <w:spacing w:val="-8"/>
          <w:sz w:val="20"/>
          <w:szCs w:val="20"/>
          <w:lang w:val="pt-BR"/>
        </w:rPr>
      </w:pPr>
    </w:p>
    <w:p w:rsidR="004A0F8B" w:rsidRDefault="004A0F8B">
      <w:pPr>
        <w:pStyle w:val="Standard"/>
        <w:spacing w:line="240" w:lineRule="auto"/>
        <w:jc w:val="right"/>
        <w:rPr>
          <w:rFonts w:ascii="Gandhi Serif" w:hAnsi="Gandhi Serif" w:cs="Arial"/>
          <w:spacing w:val="-8"/>
          <w:sz w:val="20"/>
          <w:szCs w:val="20"/>
          <w:lang w:val="pt-BR"/>
        </w:rPr>
      </w:pPr>
    </w:p>
    <w:tbl>
      <w:tblPr>
        <w:tblW w:w="88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7258"/>
        <w:gridCol w:w="450"/>
        <w:gridCol w:w="575"/>
      </w:tblGrid>
      <w:tr w:rsidR="00B5319D" w:rsidTr="007D595E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7D595E" w:rsidRDefault="00C34E0C">
            <w:pPr>
              <w:pStyle w:val="Standard"/>
              <w:jc w:val="center"/>
              <w:rPr>
                <w:rFonts w:ascii="Gilroy" w:hAnsi="Gilroy" w:cs="Arial"/>
              </w:rPr>
            </w:pPr>
            <w:r w:rsidRPr="007D595E">
              <w:rPr>
                <w:rFonts w:ascii="Gilroy" w:hAnsi="Gilroy" w:cs="Arial"/>
              </w:rPr>
              <w:t>18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7D595E" w:rsidRDefault="00C34E0C" w:rsidP="00350ACA">
            <w:pPr>
              <w:pStyle w:val="Standard"/>
              <w:jc w:val="both"/>
              <w:rPr>
                <w:rFonts w:ascii="Gilroy" w:hAnsi="Gilroy" w:cs="Arial"/>
              </w:rPr>
            </w:pPr>
            <w:r w:rsidRPr="007D595E">
              <w:rPr>
                <w:rFonts w:ascii="Gilroy" w:hAnsi="Gilroy" w:cs="Arial"/>
              </w:rPr>
              <w:t xml:space="preserve">Carta compromiso de respetar el decreto de Austeridad del Gobierno del Estado para no cobrar tarifas excesivas por los trabajos que </w:t>
            </w:r>
            <w:r w:rsidR="007D595E">
              <w:rPr>
                <w:rFonts w:ascii="Gilroy" w:hAnsi="Gilroy" w:cs="Arial"/>
              </w:rPr>
              <w:t>llegará</w:t>
            </w:r>
            <w:r w:rsidRPr="007D595E">
              <w:rPr>
                <w:rFonts w:ascii="Gilroy" w:hAnsi="Gilroy" w:cs="Arial"/>
              </w:rPr>
              <w:t xml:space="preserve"> a realizar.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7D595E" w:rsidRDefault="00B5319D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7D595E" w:rsidRDefault="00B5319D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B5319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7D595E" w:rsidRDefault="00C34E0C">
            <w:pPr>
              <w:pStyle w:val="Standard"/>
              <w:jc w:val="center"/>
              <w:rPr>
                <w:rFonts w:ascii="Gilroy" w:hAnsi="Gilroy"/>
              </w:rPr>
            </w:pPr>
            <w:r w:rsidRPr="007D595E">
              <w:rPr>
                <w:rFonts w:ascii="Gilroy" w:hAnsi="Gilroy"/>
              </w:rPr>
              <w:t>19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7D595E" w:rsidRDefault="00C34E0C" w:rsidP="00917D33">
            <w:pPr>
              <w:pStyle w:val="Standard"/>
              <w:jc w:val="both"/>
              <w:rPr>
                <w:rFonts w:ascii="Gilroy" w:hAnsi="Gilroy"/>
              </w:rPr>
            </w:pPr>
            <w:r w:rsidRPr="007D595E">
              <w:rPr>
                <w:rFonts w:ascii="Gilroy" w:hAnsi="Gilroy" w:cs="Arial"/>
              </w:rPr>
              <w:t xml:space="preserve">Oficio donde los Contadores integrantes del Despacho declaran bajo protesta de decir verdad que en el </w:t>
            </w:r>
            <w:r w:rsidR="00917D33">
              <w:rPr>
                <w:rFonts w:ascii="Gilroy" w:hAnsi="Gilroy" w:cs="Arial"/>
              </w:rPr>
              <w:t xml:space="preserve">  </w:t>
            </w:r>
            <w:r w:rsidRPr="007D595E">
              <w:rPr>
                <w:rFonts w:ascii="Gilroy" w:hAnsi="Gilroy" w:cs="Arial"/>
              </w:rPr>
              <w:t xml:space="preserve">momento de la inscripción </w:t>
            </w:r>
            <w:r w:rsidRPr="00446C02">
              <w:rPr>
                <w:rFonts w:ascii="Gilroy" w:hAnsi="Gilroy" w:cs="Arial"/>
                <w:bCs/>
              </w:rPr>
              <w:t xml:space="preserve">y/o actualización </w:t>
            </w:r>
            <w:r w:rsidR="00917D33" w:rsidRPr="00446C02">
              <w:rPr>
                <w:rFonts w:ascii="Gilroy" w:hAnsi="Gilroy" w:cs="Arial"/>
                <w:bCs/>
              </w:rPr>
              <w:t xml:space="preserve">       </w:t>
            </w:r>
            <w:r w:rsidRPr="00446C02">
              <w:rPr>
                <w:rFonts w:ascii="Gilroy" w:hAnsi="Gilroy" w:cs="Arial"/>
                <w:bCs/>
              </w:rPr>
              <w:t>correspondiente</w:t>
            </w:r>
            <w:r w:rsidRPr="00446C02">
              <w:rPr>
                <w:rFonts w:ascii="Gilroy" w:hAnsi="Gilroy" w:cs="Arial"/>
              </w:rPr>
              <w:t xml:space="preserve">, no se encuentran imposibilitados </w:t>
            </w:r>
            <w:r w:rsidR="00917D33" w:rsidRPr="00446C02">
              <w:rPr>
                <w:rFonts w:ascii="Gilroy" w:hAnsi="Gilroy" w:cs="Arial"/>
              </w:rPr>
              <w:t xml:space="preserve"> </w:t>
            </w:r>
            <w:r w:rsidRPr="00446C02">
              <w:rPr>
                <w:rFonts w:ascii="Gilroy" w:hAnsi="Gilroy" w:cs="Arial"/>
              </w:rPr>
              <w:t xml:space="preserve">para realizar </w:t>
            </w:r>
            <w:r w:rsidRPr="00446C02">
              <w:rPr>
                <w:rFonts w:ascii="Gilroy" w:hAnsi="Gilroy" w:cs="Arial"/>
                <w:bCs/>
              </w:rPr>
              <w:t>dictámenes</w:t>
            </w:r>
            <w:r w:rsidRPr="00446C02">
              <w:rPr>
                <w:rFonts w:ascii="Gilroy" w:hAnsi="Gilroy" w:cs="Arial"/>
              </w:rPr>
              <w:t xml:space="preserve">, y que no </w:t>
            </w:r>
            <w:r w:rsidRPr="007D595E">
              <w:rPr>
                <w:rFonts w:ascii="Gilroy" w:hAnsi="Gilroy" w:cs="Arial"/>
              </w:rPr>
              <w:t xml:space="preserve">se encuentran </w:t>
            </w:r>
            <w:r w:rsidR="00917D33">
              <w:rPr>
                <w:rFonts w:ascii="Gilroy" w:hAnsi="Gilroy" w:cs="Arial"/>
              </w:rPr>
              <w:t xml:space="preserve">  </w:t>
            </w:r>
            <w:r w:rsidRPr="007D595E">
              <w:rPr>
                <w:rFonts w:ascii="Gilroy" w:hAnsi="Gilroy" w:cs="Arial"/>
              </w:rPr>
              <w:t>laborando como servidores públicos de acuerdo a la Ley de Responsabilidades de los Servidores Públicos.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7D595E" w:rsidRDefault="00B5319D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7D595E" w:rsidRDefault="00B5319D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  <w:tr w:rsidR="00B5319D">
        <w:trPr>
          <w:jc w:val="center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5319D" w:rsidRPr="007D595E" w:rsidRDefault="00C34E0C">
            <w:pPr>
              <w:pStyle w:val="Standard"/>
              <w:jc w:val="center"/>
              <w:rPr>
                <w:rFonts w:ascii="Gilroy" w:hAnsi="Gilroy" w:cs="Tahoma"/>
              </w:rPr>
            </w:pPr>
            <w:r w:rsidRPr="007D595E">
              <w:rPr>
                <w:rFonts w:ascii="Gilroy" w:hAnsi="Gilroy" w:cs="Tahoma"/>
              </w:rPr>
              <w:t>20</w:t>
            </w:r>
          </w:p>
        </w:tc>
        <w:tc>
          <w:tcPr>
            <w:tcW w:w="72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7D595E" w:rsidRDefault="00C34E0C" w:rsidP="00350ACA">
            <w:pPr>
              <w:pStyle w:val="Standard"/>
              <w:jc w:val="both"/>
              <w:rPr>
                <w:rFonts w:ascii="Gilroy" w:hAnsi="Gilroy" w:cs="Tahoma"/>
              </w:rPr>
            </w:pPr>
            <w:r w:rsidRPr="007D595E">
              <w:rPr>
                <w:rFonts w:ascii="Gilroy" w:hAnsi="Gilroy" w:cs="Tahoma"/>
              </w:rPr>
              <w:t xml:space="preserve">La documentación solicitada deberá entregarse de </w:t>
            </w:r>
            <w:r w:rsidR="00917D33">
              <w:rPr>
                <w:rFonts w:ascii="Gilroy" w:hAnsi="Gilroy" w:cs="Tahoma"/>
              </w:rPr>
              <w:t xml:space="preserve"> </w:t>
            </w:r>
            <w:r w:rsidRPr="007D595E">
              <w:rPr>
                <w:rFonts w:ascii="Gilroy" w:hAnsi="Gilroy" w:cs="Tahoma"/>
              </w:rPr>
              <w:t xml:space="preserve">forma ordenada </w:t>
            </w:r>
            <w:r w:rsidR="00350ACA">
              <w:rPr>
                <w:rFonts w:ascii="Gilroy" w:hAnsi="Gilroy" w:cs="Tahoma"/>
              </w:rPr>
              <w:t xml:space="preserve">identificada con la rúbrica del </w:t>
            </w:r>
            <w:r w:rsidRPr="007D595E">
              <w:rPr>
                <w:rFonts w:ascii="Gilroy" w:hAnsi="Gilroy" w:cs="Tahoma"/>
              </w:rPr>
              <w:t>representante en cada hoja.</w:t>
            </w:r>
          </w:p>
        </w:tc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7D595E" w:rsidRDefault="00B5319D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  <w:tc>
          <w:tcPr>
            <w:tcW w:w="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319D" w:rsidRPr="007D595E" w:rsidRDefault="00B5319D">
            <w:pPr>
              <w:pStyle w:val="Standard"/>
              <w:snapToGrid w:val="0"/>
              <w:jc w:val="both"/>
              <w:rPr>
                <w:rFonts w:ascii="Gilroy" w:hAnsi="Gilroy" w:cs="Arial"/>
              </w:rPr>
            </w:pPr>
          </w:p>
        </w:tc>
      </w:tr>
    </w:tbl>
    <w:p w:rsidR="00B5319D" w:rsidRDefault="00B5319D">
      <w:pPr>
        <w:pStyle w:val="Standard"/>
        <w:jc w:val="both"/>
        <w:rPr>
          <w:rFonts w:cs="Tahoma"/>
        </w:rPr>
      </w:pPr>
    </w:p>
    <w:p w:rsidR="00B5319D" w:rsidRDefault="00B5319D">
      <w:pPr>
        <w:pStyle w:val="Standard"/>
      </w:pPr>
    </w:p>
    <w:p w:rsidR="00B5319D" w:rsidRDefault="00B5319D">
      <w:pPr>
        <w:pStyle w:val="Standard"/>
      </w:pPr>
    </w:p>
    <w:p w:rsidR="00B5319D" w:rsidRDefault="00B5319D">
      <w:pPr>
        <w:pStyle w:val="Standard"/>
      </w:pPr>
    </w:p>
    <w:p w:rsidR="00B5319D" w:rsidRDefault="00B5319D">
      <w:pPr>
        <w:pStyle w:val="Standard"/>
      </w:pPr>
    </w:p>
    <w:p w:rsidR="00B5319D" w:rsidRDefault="00B5319D">
      <w:pPr>
        <w:pStyle w:val="Standard"/>
        <w:jc w:val="right"/>
        <w:rPr>
          <w:rFonts w:ascii="Gandhi Serif" w:hAnsi="Gandhi Serif"/>
          <w:sz w:val="20"/>
          <w:szCs w:val="20"/>
        </w:rPr>
      </w:pPr>
    </w:p>
    <w:p w:rsidR="00B5319D" w:rsidRDefault="00B5319D">
      <w:pPr>
        <w:pStyle w:val="Standard"/>
      </w:pPr>
    </w:p>
    <w:p w:rsidR="00B5319D" w:rsidRDefault="00B5319D">
      <w:pPr>
        <w:pStyle w:val="Standard"/>
      </w:pPr>
    </w:p>
    <w:p w:rsidR="00B5319D" w:rsidRDefault="00B5319D">
      <w:pPr>
        <w:pStyle w:val="Standard"/>
      </w:pPr>
    </w:p>
    <w:sectPr w:rsidR="00B5319D">
      <w:headerReference w:type="default" r:id="rId8"/>
      <w:footerReference w:type="default" r:id="rId9"/>
      <w:pgSz w:w="12240" w:h="15840"/>
      <w:pgMar w:top="1417" w:right="1183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A88" w:rsidRDefault="003A5A88">
      <w:pPr>
        <w:spacing w:after="0" w:line="240" w:lineRule="auto"/>
      </w:pPr>
      <w:r>
        <w:separator/>
      </w:r>
    </w:p>
  </w:endnote>
  <w:endnote w:type="continuationSeparator" w:id="0">
    <w:p w:rsidR="003A5A88" w:rsidRDefault="003A5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roy">
    <w:altName w:val="Courier New"/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ndhi Serif">
    <w:altName w:val="Arial"/>
    <w:charset w:val="00"/>
    <w:family w:val="moder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0703937"/>
      <w:docPartObj>
        <w:docPartGallery w:val="Page Numbers (Bottom of Page)"/>
        <w:docPartUnique/>
      </w:docPartObj>
    </w:sdtPr>
    <w:sdtEndPr/>
    <w:sdtContent>
      <w:p w:rsidR="00836C3D" w:rsidRDefault="00836C3D" w:rsidP="00836C3D">
        <w:pPr>
          <w:pStyle w:val="Piedepgina"/>
          <w:ind w:left="-284"/>
          <w:jc w:val="right"/>
          <w:rPr>
            <w:rFonts w:ascii="Gilroy" w:hAnsi="Gilroy" w:cstheme="minorHAnsi"/>
            <w:bCs/>
            <w:sz w:val="16"/>
            <w:szCs w:val="16"/>
          </w:rPr>
        </w:pPr>
        <w:r>
          <w:rPr>
            <w:rFonts w:ascii="Gilroy" w:hAnsi="Gilroy" w:cstheme="minorHAnsi"/>
            <w:bCs/>
            <w:sz w:val="16"/>
            <w:szCs w:val="16"/>
          </w:rPr>
          <w:t xml:space="preserve">Blvd. Los Castillos No. 410, </w:t>
        </w:r>
        <w:proofErr w:type="spellStart"/>
        <w:r>
          <w:rPr>
            <w:rFonts w:ascii="Gilroy" w:hAnsi="Gilroy" w:cstheme="minorHAnsi"/>
            <w:bCs/>
            <w:sz w:val="16"/>
            <w:szCs w:val="16"/>
          </w:rPr>
          <w:t>Fracc</w:t>
        </w:r>
        <w:proofErr w:type="spellEnd"/>
        <w:r>
          <w:rPr>
            <w:rFonts w:ascii="Gilroy" w:hAnsi="Gilroy" w:cstheme="minorHAnsi"/>
            <w:bCs/>
            <w:sz w:val="16"/>
            <w:szCs w:val="16"/>
          </w:rPr>
          <w:t>. Montes Azules C.P. 29056</w:t>
        </w:r>
      </w:p>
      <w:p w:rsidR="00836C3D" w:rsidRDefault="00836C3D" w:rsidP="00836C3D">
        <w:pPr>
          <w:pStyle w:val="Piedepgina"/>
          <w:ind w:left="-284"/>
          <w:jc w:val="right"/>
          <w:rPr>
            <w:rFonts w:ascii="Gilroy" w:hAnsi="Gilroy" w:cstheme="minorHAnsi"/>
            <w:bCs/>
            <w:sz w:val="16"/>
            <w:szCs w:val="16"/>
          </w:rPr>
        </w:pPr>
        <w:r>
          <w:rPr>
            <w:rFonts w:ascii="Gilroy" w:hAnsi="Gilroy" w:cstheme="minorHAnsi"/>
            <w:bCs/>
            <w:sz w:val="16"/>
            <w:szCs w:val="16"/>
          </w:rPr>
          <w:t xml:space="preserve"> Conmutador: (961) 61 8 75 30, Teléfono: Quejas y denuncias 800-900-9000</w:t>
        </w:r>
      </w:p>
      <w:p w:rsidR="00836C3D" w:rsidRDefault="00836C3D" w:rsidP="00836C3D">
        <w:pPr>
          <w:pStyle w:val="Piedepgina"/>
          <w:ind w:left="-284"/>
          <w:jc w:val="right"/>
          <w:rPr>
            <w:rFonts w:ascii="Gilroy" w:hAnsi="Gilroy" w:cstheme="minorHAnsi"/>
            <w:bCs/>
            <w:sz w:val="16"/>
            <w:szCs w:val="16"/>
          </w:rPr>
        </w:pPr>
        <w:r>
          <w:rPr>
            <w:rFonts w:ascii="Gilroy" w:hAnsi="Gilroy" w:cstheme="minorHAnsi"/>
            <w:bCs/>
            <w:sz w:val="16"/>
            <w:szCs w:val="16"/>
          </w:rPr>
          <w:t>https://anticorrupcionybg.gob.mx/</w:t>
        </w:r>
      </w:p>
      <w:p w:rsidR="00836C3D" w:rsidRDefault="00836C3D" w:rsidP="00836C3D">
        <w:pPr>
          <w:pStyle w:val="Piedepgina"/>
          <w:ind w:left="-284"/>
          <w:jc w:val="right"/>
          <w:rPr>
            <w:rFonts w:ascii="Gilroy" w:hAnsi="Gilroy" w:cstheme="minorHAnsi"/>
            <w:bCs/>
            <w:sz w:val="16"/>
            <w:szCs w:val="16"/>
          </w:rPr>
        </w:pPr>
        <w:r>
          <w:rPr>
            <w:rFonts w:ascii="Gilroy" w:hAnsi="Gilroy" w:cstheme="minorHAnsi"/>
            <w:bCs/>
            <w:sz w:val="16"/>
            <w:szCs w:val="16"/>
          </w:rPr>
          <w:t>Tuxtla Gutiérrez, Chiapas.</w:t>
        </w:r>
      </w:p>
      <w:p w:rsidR="00AF62DB" w:rsidRDefault="003A5A88">
        <w:pPr>
          <w:pStyle w:val="Piedepgina"/>
          <w:jc w:val="right"/>
        </w:pPr>
      </w:p>
    </w:sdtContent>
  </w:sdt>
  <w:p w:rsidR="00446616" w:rsidRDefault="00692479" w:rsidP="00692479">
    <w:pPr>
      <w:pStyle w:val="Piedepgina"/>
      <w:tabs>
        <w:tab w:val="clear" w:pos="4419"/>
        <w:tab w:val="clear" w:pos="8838"/>
        <w:tab w:val="left" w:pos="59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A88" w:rsidRDefault="003A5A8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A5A88" w:rsidRDefault="003A5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4BE" w:rsidRDefault="00A51945" w:rsidP="00DF74BE">
    <w:pPr>
      <w:pStyle w:val="Encabezado"/>
      <w:tabs>
        <w:tab w:val="left" w:pos="2260"/>
      </w:tabs>
      <w:ind w:left="-709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635B6F4" wp14:editId="55B85048">
          <wp:simplePos x="0" y="0"/>
          <wp:positionH relativeFrom="page">
            <wp:posOffset>-114300</wp:posOffset>
          </wp:positionH>
          <wp:positionV relativeFrom="paragraph">
            <wp:posOffset>-564515</wp:posOffset>
          </wp:positionV>
          <wp:extent cx="7772400" cy="10064814"/>
          <wp:effectExtent l="0" t="0" r="0" b="0"/>
          <wp:wrapNone/>
          <wp:docPr id="1588396247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648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4BE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AECC95A" wp14:editId="08F54A74">
              <wp:simplePos x="0" y="0"/>
              <wp:positionH relativeFrom="column">
                <wp:posOffset>3523615</wp:posOffset>
              </wp:positionH>
              <wp:positionV relativeFrom="paragraph">
                <wp:posOffset>111125</wp:posOffset>
              </wp:positionV>
              <wp:extent cx="2597150" cy="585470"/>
              <wp:effectExtent l="0" t="0" r="0" b="5080"/>
              <wp:wrapNone/>
              <wp:docPr id="1616530357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597150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  <w:t>COORDINACIÓN DE COMISARIOS Y DESPACHOS EXTERNOS</w:t>
                          </w:r>
                        </w:p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F74BE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:rsidR="00DF74BE" w:rsidRPr="001C7AA1" w:rsidRDefault="00DF74BE" w:rsidP="00DF74BE">
                          <w:pPr>
                            <w:rPr>
                              <w:rFonts w:ascii="Gilroy" w:hAnsi="Gilroy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ECC95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77.45pt;margin-top:8.75pt;width:204.5pt;height:46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" filled="f" stroked="f">
              <v:textbox>
                <w:txbxContent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  <w:t>COORDINACIÓN DE COMISARIOS Y DESPACHOS EXTERNOS</w:t>
                    </w:r>
                  </w:p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DF74BE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  <w:p w:rsidR="00DF74BE" w:rsidRPr="001C7AA1" w:rsidRDefault="00DF74BE" w:rsidP="00DF74BE">
                    <w:pPr>
                      <w:rPr>
                        <w:rFonts w:ascii="Gilroy" w:hAnsi="Gilroy" w:cstheme="minorHAnsi"/>
                        <w:b/>
                        <w:bCs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DF74BE">
      <w:rPr>
        <w:rFonts w:asciiTheme="minorHAnsi" w:hAnsiTheme="minorHAnsi" w:cstheme="minorHAnsi"/>
        <w:bCs/>
        <w:noProof/>
        <w:color w:val="171717"/>
        <w:sz w:val="20"/>
        <w:szCs w:val="20"/>
      </w:rPr>
      <w:drawing>
        <wp:anchor distT="0" distB="0" distL="114300" distR="114300" simplePos="0" relativeHeight="251659776" behindDoc="1" locked="0" layoutInCell="1" allowOverlap="1" wp14:anchorId="453605ED" wp14:editId="448E415E">
          <wp:simplePos x="0" y="0"/>
          <wp:positionH relativeFrom="column">
            <wp:posOffset>-208266</wp:posOffset>
          </wp:positionH>
          <wp:positionV relativeFrom="paragraph">
            <wp:posOffset>6984</wp:posOffset>
          </wp:positionV>
          <wp:extent cx="2602341" cy="712381"/>
          <wp:effectExtent l="0" t="0" r="7620" b="0"/>
          <wp:wrapNone/>
          <wp:docPr id="94595240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977" cy="715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74BE">
      <w:t>|</w:t>
    </w:r>
  </w:p>
  <w:p w:rsidR="00DF74BE" w:rsidRDefault="00DF74BE" w:rsidP="00DF74BE">
    <w:pPr>
      <w:pStyle w:val="Encabezado"/>
      <w:tabs>
        <w:tab w:val="left" w:pos="2260"/>
      </w:tabs>
      <w:ind w:left="-709"/>
    </w:pPr>
  </w:p>
  <w:p w:rsidR="004301A5" w:rsidRDefault="003A5A88" w:rsidP="00DF74BE">
    <w:pPr>
      <w:pStyle w:val="Encabezado"/>
      <w:tabs>
        <w:tab w:val="left" w:pos="2260"/>
      </w:tabs>
      <w:ind w:left="-70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C3068"/>
    <w:multiLevelType w:val="hybridMultilevel"/>
    <w:tmpl w:val="789460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5319D"/>
    <w:rsid w:val="000854AE"/>
    <w:rsid w:val="00350ACA"/>
    <w:rsid w:val="003A5A88"/>
    <w:rsid w:val="00446616"/>
    <w:rsid w:val="00446C02"/>
    <w:rsid w:val="00483100"/>
    <w:rsid w:val="00487298"/>
    <w:rsid w:val="004A0F8B"/>
    <w:rsid w:val="00544587"/>
    <w:rsid w:val="005A0879"/>
    <w:rsid w:val="006228B7"/>
    <w:rsid w:val="00692479"/>
    <w:rsid w:val="006A03CC"/>
    <w:rsid w:val="006C36F2"/>
    <w:rsid w:val="0071299D"/>
    <w:rsid w:val="007649C2"/>
    <w:rsid w:val="007D595E"/>
    <w:rsid w:val="007D7060"/>
    <w:rsid w:val="00836C3D"/>
    <w:rsid w:val="00845716"/>
    <w:rsid w:val="008D7576"/>
    <w:rsid w:val="00917D33"/>
    <w:rsid w:val="00A51945"/>
    <w:rsid w:val="00AE79A8"/>
    <w:rsid w:val="00AF62DB"/>
    <w:rsid w:val="00B5319D"/>
    <w:rsid w:val="00B5739C"/>
    <w:rsid w:val="00BB2E19"/>
    <w:rsid w:val="00BF7F9F"/>
    <w:rsid w:val="00C34E0C"/>
    <w:rsid w:val="00DD682B"/>
    <w:rsid w:val="00DF74BE"/>
    <w:rsid w:val="00E6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CF9193"/>
  <w15:docId w15:val="{6DF00FC4-913C-4945-9BFC-606F3DF4F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MX" w:eastAsia="es-MX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Heading"/>
    <w:next w:val="Textbody"/>
    <w:pPr>
      <w:outlineLvl w:val="0"/>
    </w:pPr>
    <w:rPr>
      <w:b/>
      <w:bCs/>
    </w:rPr>
  </w:style>
  <w:style w:type="paragraph" w:styleId="Ttulo2">
    <w:name w:val="heading 2"/>
    <w:basedOn w:val="Heading"/>
    <w:next w:val="Textbody"/>
    <w:pPr>
      <w:spacing w:before="200" w:after="120"/>
      <w:outlineLvl w:val="1"/>
    </w:pPr>
    <w:rPr>
      <w:b/>
      <w:bCs/>
    </w:rPr>
  </w:style>
  <w:style w:type="paragraph" w:styleId="Ttulo3">
    <w:name w:val="heading 3"/>
    <w:basedOn w:val="Heading"/>
    <w:next w:val="Textbody"/>
    <w:pPr>
      <w:spacing w:before="140" w:after="120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Piedepgina">
    <w:name w:val="footer"/>
    <w:basedOn w:val="Normal"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Standard"/>
    <w:uiPriority w:val="99"/>
    <w:pPr>
      <w:suppressLineNumbers/>
      <w:tabs>
        <w:tab w:val="center" w:pos="4986"/>
        <w:tab w:val="right" w:pos="9972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tulo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  <w:uiPriority w:val="99"/>
  </w:style>
  <w:style w:type="character" w:customStyle="1" w:styleId="PiedepginaCar">
    <w:name w:val="Pie de página Car"/>
    <w:basedOn w:val="Fuentedeprrafopredeter"/>
    <w:uiPriority w:val="99"/>
  </w:style>
  <w:style w:type="character" w:customStyle="1" w:styleId="TextodegloboCar">
    <w:name w:val="Texto de globo Car"/>
    <w:basedOn w:val="Fuentedeprrafopredeter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00AA7-D53E-43BE-BDFB-6C752E08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23</cp:revision>
  <cp:lastPrinted>2018-12-28T12:25:00Z</cp:lastPrinted>
  <dcterms:created xsi:type="dcterms:W3CDTF">2022-07-26T18:29:00Z</dcterms:created>
  <dcterms:modified xsi:type="dcterms:W3CDTF">2025-02-07T03:09:00Z</dcterms:modified>
</cp:coreProperties>
</file>